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tblpY="1"/>
        <w:tblOverlap w:val="never"/>
        <w:tblW w:w="881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134"/>
        <w:gridCol w:w="3118"/>
        <w:gridCol w:w="992"/>
        <w:gridCol w:w="1443"/>
      </w:tblGrid>
      <w:tr w14:paraId="7EFB5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8814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B24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32"/>
                <w:szCs w:val="32"/>
              </w:rPr>
              <w:t>附件：</w:t>
            </w:r>
          </w:p>
          <w:p w14:paraId="7E9D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1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2023年度开发区住宅小区物业服务</w:t>
            </w:r>
          </w:p>
          <w:p w14:paraId="30C8F1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1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  <w:t>质量综合考评结果</w:t>
            </w:r>
          </w:p>
          <w:p w14:paraId="4E6A8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40" w:firstLineChars="1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44"/>
                <w:szCs w:val="44"/>
              </w:rPr>
            </w:pPr>
          </w:p>
        </w:tc>
      </w:tr>
      <w:tr w14:paraId="509E9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811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4C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23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所在</w:t>
            </w:r>
          </w:p>
          <w:p w14:paraId="0E8D6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街道</w:t>
            </w:r>
          </w:p>
        </w:tc>
        <w:tc>
          <w:tcPr>
            <w:tcW w:w="311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C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服务企业名称</w:t>
            </w:r>
          </w:p>
        </w:tc>
        <w:tc>
          <w:tcPr>
            <w:tcW w:w="9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FDC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总得分情况</w:t>
            </w:r>
          </w:p>
        </w:tc>
        <w:tc>
          <w:tcPr>
            <w:tcW w:w="14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604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考评结果</w:t>
            </w:r>
          </w:p>
        </w:tc>
      </w:tr>
      <w:tr w14:paraId="51631E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1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12F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A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31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16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7A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5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</w:p>
        </w:tc>
      </w:tr>
      <w:tr w14:paraId="40939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FD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43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德惠尚书房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65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A9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江苏德惠物业服务有限公司连云港分公司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5DD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93.68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E8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优秀项目</w:t>
            </w:r>
          </w:p>
        </w:tc>
      </w:tr>
      <w:tr w14:paraId="19A581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3FB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BD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卓越·蔚蓝海岸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B2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猴嘴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江苏同科金钥匙物业综合服务有限公司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C2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92.99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E9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优秀项目</w:t>
            </w:r>
          </w:p>
        </w:tc>
      </w:tr>
      <w:tr w14:paraId="14AB9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CB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7E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冠豪名苑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64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猴嘴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05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江苏金宇物业服务有限公司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AF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90.4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AD9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优秀项目</w:t>
            </w:r>
          </w:p>
        </w:tc>
      </w:tr>
      <w:tr w14:paraId="26EDD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1CF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A8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绿洲学府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1BF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6D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雅生活智慧城市服务股份有限公司连云港分公司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7A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89.73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75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良好项目</w:t>
            </w:r>
          </w:p>
        </w:tc>
      </w:tr>
      <w:tr w14:paraId="40E96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B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B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公园里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1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10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江苏金宇物业服务有限公司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D8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87.43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AE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良好项目</w:t>
            </w:r>
          </w:p>
        </w:tc>
      </w:tr>
      <w:tr w14:paraId="65F3D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60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C0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恒大御峰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FF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猴嘴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44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金碧物业有限公司连云港分公司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43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85.68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E6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良好项目</w:t>
            </w:r>
          </w:p>
        </w:tc>
      </w:tr>
      <w:tr w14:paraId="0B801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DF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71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西湾锦城一期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97B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朝阳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44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连云港开成物业服务有限公司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F3B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83.67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A1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良好项目</w:t>
            </w:r>
          </w:p>
        </w:tc>
      </w:tr>
      <w:tr w14:paraId="17CF3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3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1F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西湾锦城二期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0A5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朝阳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9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连云港开成物业服务有限公司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4F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83.67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9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良好项目</w:t>
            </w:r>
          </w:p>
        </w:tc>
      </w:tr>
      <w:tr w14:paraId="04332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C5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86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港逸花园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22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猴嘴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4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江苏新海连物业服务有限公司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3D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80.35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FB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良好项目</w:t>
            </w:r>
          </w:p>
        </w:tc>
      </w:tr>
      <w:tr w14:paraId="1A43E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61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E0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金箔龙眼山庄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A8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2C5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南京友山物业管理有限公司连云港分公司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7B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80.16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5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良好项目</w:t>
            </w:r>
          </w:p>
        </w:tc>
      </w:tr>
      <w:tr w14:paraId="400F17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DF5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82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美麟湖畔花园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7C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猴嘴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6B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连云港市美丰物业服务有限公司海州分公司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7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76.8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3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合格项目</w:t>
            </w:r>
          </w:p>
        </w:tc>
      </w:tr>
      <w:tr w14:paraId="7ACC2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3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C5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锦绣香江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7E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猴嘴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9F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江苏杨辉物业服务有限公司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45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74.44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6B9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合格项目</w:t>
            </w:r>
          </w:p>
        </w:tc>
      </w:tr>
      <w:tr w14:paraId="0E2E7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27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7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郡望府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7FB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D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江苏安森康居企业管理有限公司连云港分公司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3B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64.42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E69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合格项目</w:t>
            </w:r>
          </w:p>
        </w:tc>
      </w:tr>
      <w:tr w14:paraId="729D2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9B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DF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华东国际新城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5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E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连云港新管家物业管理有限公司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08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58.02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A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73FA4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AFC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3EE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藤花紫郡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C0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572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连云港安和物业服务有限公司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5E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50.7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82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35A19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28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70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连云港优步花园一期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30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猴嘴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D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北京金辉锦江物业服务有限公司连云港分公司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A86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48.74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0D7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2FD42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FA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F9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西湾锦城三期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FD1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朝阳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2F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连云港依云物业管理有限公司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17B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48.02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F2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7614C1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48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A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绿地观湖壹号(3-3)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FF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猴嘴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CC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江苏杨辉物业服务有限公司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6E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47.82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FA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2DCB7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4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AC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连云港优步花园二期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79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猴嘴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8F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北京金辉锦江物业服务有限公司连云港分公司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D0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45.84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BB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3FE8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D0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20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C0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澜庭观邸小区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904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F4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南京润城物业管理有限公司连云港分公司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5F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44.5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91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0D62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E18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3C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天惠花园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4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B12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连云港鼎佳物业管理有限公司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1EE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44.22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9C15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0F4096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12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22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C1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久和二期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3E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87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连云港五阳社区服务有限公司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72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43.24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69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6C66F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1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A2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格林春天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B97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8B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江苏德融物业管理服务有限公司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E0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41.86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37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7990F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80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3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绿地悦澜山一期(5-1)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9D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猴嘴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04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江苏城置物业服务有限公司连云港分公司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D51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39.32</w:t>
            </w:r>
          </w:p>
        </w:tc>
        <w:tc>
          <w:tcPr>
            <w:tcW w:w="1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855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78D86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862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84D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东城1号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BD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C6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南京青和物业管理有限公司连云港分公司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65C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37.28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22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56875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9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5C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绿地璀璨天城(3-4)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928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猴嘴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A8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江苏城置物业服务有限公司连云港分公司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36.32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0F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103DB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E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27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59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久和三期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B5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09A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连云港青和物业管理有限公司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32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35.42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92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  <w:tr w14:paraId="010D2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546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F0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久和一期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EA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中云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35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</w:rPr>
              <w:t>连云港青和物业管理有限公司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6B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31.42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F8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4"/>
                <w:szCs w:val="24"/>
              </w:rPr>
              <w:t>不合格项目</w:t>
            </w:r>
          </w:p>
        </w:tc>
      </w:tr>
    </w:tbl>
    <w:p w14:paraId="2F856A9E">
      <w:pPr>
        <w:widowControl/>
        <w:jc w:val="left"/>
        <w:rPr>
          <w:rFonts w:hint="eastAsia" w:ascii="仿宋_GB2312" w:eastAsia="仿宋_GB2312"/>
          <w:sz w:val="32"/>
          <w:szCs w:val="32"/>
        </w:rPr>
        <w:sectPr>
          <w:footerReference r:id="rId3" w:type="default"/>
          <w:pgSz w:w="11906" w:h="16838"/>
          <w:pgMar w:top="1440" w:right="1474" w:bottom="1440" w:left="1800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 w14:paraId="66CEE12E">
      <w:pPr>
        <w:widowControl/>
        <w:jc w:val="left"/>
        <w:rPr>
          <w:rFonts w:hint="eastAsia" w:ascii="仿宋_GB2312" w:eastAsia="仿宋_GB2312"/>
          <w:sz w:val="32"/>
          <w:szCs w:val="32"/>
        </w:rPr>
      </w:pPr>
    </w:p>
    <w:p w14:paraId="4FA7EE20"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A3BD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A363BF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A363BF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I5YTU4ZmVhODZiOGI5NmY1NWZiNzU1ZGM0MzQifQ=="/>
  </w:docVars>
  <w:rsids>
    <w:rsidRoot w:val="2CB92CA6"/>
    <w:rsid w:val="199F65D7"/>
    <w:rsid w:val="2CB9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2024-06-17T01:31:00Z</dcterms:created>
  <dc:creator>Administrator</dc:creator>
  <cp:lastModifiedBy>Administrator</cp:lastModifiedBy>
  <dcterms:modified xsi:type="dcterms:W3CDTF">2024-06-17T01:33:26Z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A84FF35D280D47FB9ED4BDEB586DB260_11</vt:lpwstr>
  </property>
</Properties>
</file>