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31C04">
      <w:pPr>
        <w:pStyle w:val="2"/>
        <w:shd w:val="clear" w:color="auto" w:fill="FFFFFF"/>
        <w:spacing w:before="0" w:after="0" w:line="816" w:lineRule="atLeast"/>
        <w:jc w:val="center"/>
        <w:rPr>
          <w:rFonts w:hint="default" w:ascii="Times New Roman" w:hAnsi="Times New Roman" w:eastAsia="方正小标宋简体" w:cs="Times New Roman"/>
          <w:b w:val="0"/>
          <w:bCs w:val="0"/>
          <w:kern w:val="2"/>
          <w:szCs w:val="160"/>
        </w:rPr>
      </w:pPr>
      <w:r>
        <w:rPr>
          <w:rFonts w:hint="default" w:ascii="Times New Roman" w:hAnsi="Times New Roman" w:eastAsia="方正小标宋简体" w:cs="Times New Roman"/>
          <w:b w:val="0"/>
          <w:bCs w:val="0"/>
          <w:kern w:val="2"/>
          <w:szCs w:val="160"/>
        </w:rPr>
        <w:t>中华药港核心区教育培训、生活配套区项目阀门询价函</w:t>
      </w:r>
    </w:p>
    <w:p w14:paraId="795A8AC6">
      <w:pPr>
        <w:pStyle w:val="9"/>
        <w:rPr>
          <w:rFonts w:hint="default" w:ascii="Times New Roman" w:hAnsi="Times New Roman" w:cs="Times New Roman"/>
        </w:rPr>
      </w:pPr>
    </w:p>
    <w:p w14:paraId="75688857">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华药港核心区教育培训、生活配套区项目根据进度要求，现需要确定阀门单价，具体要求详见附表、附页，如有不明确内容可进行电联咨询或自行勘察现场。本次报价时，请报价单位根据要求提供相应资料并按时进行报价，否则将作废处理。确认报价合理后，报价合理单位将与中建八局第二建设有限公司进行洽谈合作。报价应用档案袋密封并在封口加盖单位公章，在规定时间内送至</w:t>
      </w:r>
      <w:bookmarkStart w:id="0" w:name="OLE_LINK13"/>
      <w:bookmarkStart w:id="1" w:name="OLE_LINK14"/>
      <w:r>
        <w:rPr>
          <w:rFonts w:hint="default" w:ascii="Times New Roman" w:hAnsi="Times New Roman" w:eastAsia="仿宋_GB2312" w:cs="Times New Roman"/>
          <w:sz w:val="28"/>
          <w:szCs w:val="28"/>
        </w:rPr>
        <w:t>连云港市经济技术开发区花果山大道567号药港中央餐厅二楼（联系人：高先生 电话：0518-80213028）。</w:t>
      </w:r>
      <w:bookmarkEnd w:id="0"/>
      <w:bookmarkEnd w:id="1"/>
    </w:p>
    <w:p w14:paraId="5AE171B6">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报价截止时间：2026年6月</w:t>
      </w:r>
      <w:r>
        <w:rPr>
          <w:rFonts w:hint="eastAsia" w:ascii="Times New Roman" w:hAnsi="Times New Roman" w:eastAsia="仿宋_GB2312" w:cs="Times New Roman"/>
          <w:kern w:val="2"/>
          <w:sz w:val="28"/>
          <w:szCs w:val="28"/>
          <w:lang w:val="en-US" w:eastAsia="zh-CN"/>
        </w:rPr>
        <w:t>18</w:t>
      </w:r>
      <w:r>
        <w:rPr>
          <w:rFonts w:hint="default" w:ascii="Times New Roman" w:hAnsi="Times New Roman" w:eastAsia="仿宋_GB2312" w:cs="Times New Roman"/>
          <w:kern w:val="2"/>
          <w:sz w:val="28"/>
          <w:szCs w:val="28"/>
        </w:rPr>
        <w:t>日</w:t>
      </w:r>
    </w:p>
    <w:p w14:paraId="7A5281B0">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中建八局第二建设有限公司</w:t>
      </w:r>
    </w:p>
    <w:p w14:paraId="17A5D403">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 xml:space="preserve">联系人：王经理 电话：18766270837   </w:t>
      </w:r>
    </w:p>
    <w:p w14:paraId="66FAE5E8">
      <w:pPr>
        <w:pStyle w:val="9"/>
        <w:ind w:firstLine="560"/>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rPr>
        <w:t>2026年6月</w:t>
      </w:r>
      <w:r>
        <w:rPr>
          <w:rFonts w:hint="eastAsia" w:ascii="Times New Roman" w:hAnsi="Times New Roman" w:eastAsia="仿宋_GB2312" w:cs="Times New Roman"/>
          <w:kern w:val="2"/>
          <w:sz w:val="28"/>
          <w:szCs w:val="28"/>
          <w:lang w:val="en-US" w:eastAsia="zh-CN"/>
        </w:rPr>
        <w:t>9</w:t>
      </w:r>
      <w:r>
        <w:rPr>
          <w:rFonts w:hint="default" w:ascii="Times New Roman" w:hAnsi="Times New Roman" w:eastAsia="仿宋_GB2312" w:cs="Times New Roman"/>
          <w:kern w:val="2"/>
          <w:sz w:val="28"/>
          <w:szCs w:val="28"/>
        </w:rPr>
        <w:t>日</w:t>
      </w:r>
    </w:p>
    <w:p w14:paraId="6E8E3A17">
      <w:pPr>
        <w:widowControl/>
        <w:jc w:val="center"/>
        <w:textAlignment w:val="center"/>
        <w:rPr>
          <w:rFonts w:hint="default" w:ascii="Times New Roman" w:hAnsi="Times New Roman" w:eastAsia="仿宋_GB2312" w:cs="Times New Roman"/>
          <w:b/>
          <w:bCs/>
          <w:color w:val="000000"/>
          <w:kern w:val="0"/>
          <w:sz w:val="28"/>
          <w:szCs w:val="28"/>
          <w:lang w:bidi="ar"/>
        </w:rPr>
      </w:pPr>
      <w:bookmarkStart w:id="5" w:name="_GoBack"/>
      <w:bookmarkEnd w:id="5"/>
      <w:r>
        <w:rPr>
          <w:rFonts w:hint="default" w:ascii="Times New Roman" w:hAnsi="Times New Roman" w:eastAsia="仿宋_GB2312" w:cs="Times New Roman"/>
          <w:b/>
          <w:bCs/>
          <w:color w:val="000000"/>
          <w:kern w:val="0"/>
          <w:sz w:val="28"/>
          <w:szCs w:val="28"/>
          <w:lang w:bidi="ar"/>
        </w:rPr>
        <w:br w:type="page"/>
      </w:r>
    </w:p>
    <w:p w14:paraId="0AEB468B">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一、报价说明</w:t>
      </w:r>
    </w:p>
    <w:p w14:paraId="3E2F710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（1）供货周期要求：自下单日起30日内需发货至指定地点；</w:t>
      </w:r>
    </w:p>
    <w:p w14:paraId="2B042C4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（2）报价需包含以下内容：厂家、供货商或代理商相关营业执照、国家或行业要求从事本行业所需资料，报价单，财务资金及现金流状况相关内容。</w:t>
      </w:r>
    </w:p>
    <w:p w14:paraId="7A8A9932">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二、结算及付款方式</w:t>
      </w:r>
    </w:p>
    <w:p w14:paraId="6A3AFCC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付款方式及周期：采购与供应的物资送至交货地点，并经验收合格并办完结算之日开始计算，每两月付至已结算物资价款的60%，工程竣工验收合格后结算已定案、结清往来账务、发票全额开具、履约完毕付至已结算物资价款的70%，工程竣工验收合格并经审计后1年内发票全额开具前提下，工程款支付至审核结算总价的 85%，竣工验收合格（以颁发的工程竣工验收证书所载日期为准）满两年且结算完成后付清余款。</w:t>
      </w:r>
    </w:p>
    <w:p w14:paraId="48B110FF">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三、技术要求</w:t>
      </w:r>
    </w:p>
    <w:p w14:paraId="3DA345C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（1）产品质量约定：给水阀门必须按照国家《建筑给水排水设计规范》 (GB50015-2019），消防阀门满足消防验收相关要求。</w:t>
      </w:r>
    </w:p>
    <w:p w14:paraId="691A47D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（2）未标注压力等级的阀门的压力等级均为1.6MPa。</w:t>
      </w:r>
    </w:p>
    <w:p w14:paraId="001E470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（3）要求阀门物化性</w:t>
      </w:r>
      <w:r>
        <w:rPr>
          <w:rFonts w:hint="eastAsia" w:ascii="Times New Roman" w:hAnsi="Times New Roman" w:eastAsia="仿宋_GB2312" w:cs="Times New Roman"/>
          <w:strike w:val="0"/>
          <w:color w:val="auto"/>
          <w:sz w:val="28"/>
          <w:szCs w:val="28"/>
          <w:u w:val="none"/>
          <w:shd w:val="clear" w:fill="auto"/>
          <w:lang w:eastAsia="zh-CN"/>
        </w:rPr>
        <w:t>能</w:t>
      </w:r>
      <w:r>
        <w:rPr>
          <w:rFonts w:hint="default" w:ascii="Times New Roman" w:hAnsi="Times New Roman" w:eastAsia="仿宋_GB2312" w:cs="Times New Roman"/>
          <w:sz w:val="28"/>
          <w:szCs w:val="28"/>
        </w:rPr>
        <w:t>良好，耐腐蚀、抗冲击强度高，流体阻力小，耐老化，使用寿命长。</w:t>
      </w:r>
    </w:p>
    <w:p w14:paraId="1964777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（4）阀门内外壁应光滑，不允许有气泡、裂口和明显的痕纹、凹陷、色泽不均及分解变色线， 两端面应切割平整并与轴线垂直。</w:t>
      </w:r>
    </w:p>
    <w:p w14:paraId="2A3984D4">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（5）丝接阀门丝扣质量好，法兰阀门为国标法兰。</w:t>
      </w:r>
    </w:p>
    <w:p w14:paraId="634CDC4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（6）不合格品处理：甲方要求乙方提供符合国家相关质量标准的材料、设备,如因材料、设备质量不合格（以国家有关部门出具的检测报告为准），而给甲方造成的一切损失， 皆由乙方承担。</w:t>
      </w:r>
    </w:p>
    <w:p w14:paraId="5397FBF5">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四、报价单位要求</w:t>
      </w:r>
    </w:p>
    <w:p w14:paraId="4278C68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（1）报价单位必须具有独立法人资格，供货商必须是行业内公认的工艺、技术和市场占有率领先的生产企业或代理商。</w:t>
      </w:r>
    </w:p>
    <w:p w14:paraId="3191026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（2）报价单位具备国家有关部门、行业或公司要求必须取得的质量、计量、安全、环保认证及其他经营许可（营业执照）；在国家有关部门或行业的监督检查中无不良记录，与我公司三年内无不良合作记录。</w:t>
      </w:r>
    </w:p>
    <w:p w14:paraId="3B318BE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（3）本项目预计施工周期为两到三个月，报价单位产能需满足本项目要求。</w:t>
      </w:r>
    </w:p>
    <w:p w14:paraId="29B37D33">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（4）报价单位具有良好的商业信誉和健全的财务会计制度。</w:t>
      </w:r>
    </w:p>
    <w:p w14:paraId="4DFB98EF">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（5）报价单位未处于被责令停业、投标资格被取消或者财产被接管、冻结和破产状态，能提供财务资金状况和满足本项目供货要求的现金流证明材料。</w:t>
      </w:r>
    </w:p>
    <w:p w14:paraId="1574963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（6）报价单位无信访记录且在其他国家有关平台无不良投诉记录或涉及案件。</w:t>
      </w:r>
    </w:p>
    <w:p w14:paraId="2982E3B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（7）报价单位至少须提供近五年内一项阀门供货合同。</w:t>
      </w:r>
    </w:p>
    <w:p w14:paraId="7343C933">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五、报价文件的组成</w:t>
      </w:r>
    </w:p>
    <w:p w14:paraId="7BD267A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（1）报价单位相关营业执照、国家或行业要求必须取得的认证及其他经营许可（营业执照）；</w:t>
      </w:r>
    </w:p>
    <w:p w14:paraId="4916BC35">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（2）报价单位如为要求品牌的厂家，则不需提供本项资料，如为代理商或采购商，需提供相关品牌的代理证明或采购合同；</w:t>
      </w:r>
    </w:p>
    <w:p w14:paraId="3ADE452D">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（3）报价单；</w:t>
      </w:r>
    </w:p>
    <w:p w14:paraId="7E35807B">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（4）授权委托书；</w:t>
      </w:r>
    </w:p>
    <w:p w14:paraId="68A88626">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（5）财务资金及现金流状况；</w:t>
      </w:r>
    </w:p>
    <w:p w14:paraId="735D00E8">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（6）至少一项近五年阀门供货合同；</w:t>
      </w:r>
    </w:p>
    <w:p w14:paraId="699944A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（7）以上所有材料均需加盖公章。</w:t>
      </w:r>
    </w:p>
    <w:p w14:paraId="7956AD83">
      <w:pPr>
        <w:spacing w:line="560" w:lineRule="exact"/>
        <w:ind w:firstLine="560" w:firstLineChars="200"/>
        <w:rPr>
          <w:rFonts w:hint="default" w:ascii="Times New Roman" w:hAnsi="Times New Roman" w:eastAsia="仿宋_GB2312" w:cs="Times New Roman"/>
          <w:sz w:val="28"/>
          <w:szCs w:val="28"/>
        </w:rPr>
      </w:pPr>
      <w:bookmarkStart w:id="2" w:name="OLE_LINK10"/>
      <w:bookmarkStart w:id="3" w:name="OLE_LINK5"/>
      <w:bookmarkStart w:id="4" w:name="OLE_LINK7"/>
      <w:r>
        <w:rPr>
          <w:rFonts w:hint="default" w:ascii="Times New Roman" w:hAnsi="Times New Roman" w:eastAsia="仿宋_GB2312" w:cs="Times New Roman"/>
          <w:sz w:val="28"/>
          <w:szCs w:val="28"/>
        </w:rPr>
        <w:t>（8）存有报价单及报价文件电子版的U盘一个。</w:t>
      </w:r>
      <w:bookmarkEnd w:id="2"/>
      <w:bookmarkEnd w:id="3"/>
      <w:bookmarkEnd w:id="4"/>
    </w:p>
    <w:p w14:paraId="49971FE7">
      <w:pPr>
        <w:spacing w:line="560" w:lineRule="exact"/>
        <w:ind w:firstLine="562" w:firstLineChars="200"/>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六、特别说明</w:t>
      </w:r>
    </w:p>
    <w:p w14:paraId="6DBAD051">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（1）品牌要求：上海冠龙、宝丰、埃美柯、沪工</w:t>
      </w:r>
    </w:p>
    <w:p w14:paraId="33A1E0D7">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（2）订货要求：自下单日起30日内需发货至采购人指定地点；</w:t>
      </w:r>
    </w:p>
    <w:p w14:paraId="509C4B8C">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（3）报价要求：本次报价材料费包含但不限于税费、材料采购、加工、包装、运输、装卸车、运输损耗、运输风险、成品保护费用、实施期间涨价风险等。</w:t>
      </w:r>
    </w:p>
    <w:p w14:paraId="17A0064D">
      <w:pPr>
        <w:pStyle w:val="9"/>
        <w:ind w:firstLine="0" w:firstLineChars="0"/>
        <w:jc w:val="both"/>
        <w:rPr>
          <w:rFonts w:hint="default" w:ascii="Times New Roman" w:hAnsi="Times New Roman" w:eastAsia="黑体" w:cs="Times New Roman"/>
          <w:color w:val="000000"/>
          <w:sz w:val="32"/>
          <w:szCs w:val="32"/>
        </w:rPr>
      </w:pPr>
    </w:p>
    <w:sectPr>
      <w:footerReference r:id="rId5" w:type="first"/>
      <w:footerReference r:id="rId3" w:type="default"/>
      <w:footerReference r:id="rId4" w:type="even"/>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95D51">
    <w:pPr>
      <w:pStyle w:val="7"/>
      <w:jc w:val="center"/>
      <w:rPr>
        <w:rFonts w:ascii="宋体" w:hAnsi="宋体" w:cs="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7F5F0">
                          <w:pPr>
                            <w:pStyle w:val="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27F5F0">
                    <w:pPr>
                      <w:pStyle w:val="7"/>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C9A8B">
    <w:pPr>
      <w:pStyle w:val="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7E44">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830B0D"/>
    <w:multiLevelType w:val="multilevel"/>
    <w:tmpl w:val="39830B0D"/>
    <w:lvl w:ilvl="0" w:tentative="0">
      <w:start w:val="1"/>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rPr>
    </w:lvl>
    <w:lvl w:ilvl="2" w:tentative="0">
      <w:start w:val="1"/>
      <w:numFmt w:val="decimal"/>
      <w:suff w:val="space"/>
      <w:lvlText w:val="%1.%2.%3"/>
      <w:lvlJc w:val="left"/>
      <w:pPr>
        <w:ind w:left="0" w:firstLine="0"/>
      </w:pPr>
      <w:rPr>
        <w:rFonts w:hint="eastAsia"/>
        <w:b/>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ZmIyOTEzMDlkMmFlMTYyNTNjZjI0YzE0ZDUyMDIifQ=="/>
  </w:docVars>
  <w:rsids>
    <w:rsidRoot w:val="00172A27"/>
    <w:rsid w:val="001C7FE4"/>
    <w:rsid w:val="005602DF"/>
    <w:rsid w:val="0057418C"/>
    <w:rsid w:val="005D3D17"/>
    <w:rsid w:val="00637690"/>
    <w:rsid w:val="00867F42"/>
    <w:rsid w:val="009F6549"/>
    <w:rsid w:val="00A3470B"/>
    <w:rsid w:val="00DA0BB8"/>
    <w:rsid w:val="017B2666"/>
    <w:rsid w:val="01D83FD8"/>
    <w:rsid w:val="02A33F09"/>
    <w:rsid w:val="03D31E6C"/>
    <w:rsid w:val="07D62F78"/>
    <w:rsid w:val="093C2703"/>
    <w:rsid w:val="09C92453"/>
    <w:rsid w:val="0C8B665C"/>
    <w:rsid w:val="0CA350DD"/>
    <w:rsid w:val="0F0E18EA"/>
    <w:rsid w:val="10CA1840"/>
    <w:rsid w:val="114809B7"/>
    <w:rsid w:val="128371B4"/>
    <w:rsid w:val="13E40E6B"/>
    <w:rsid w:val="14A35DFA"/>
    <w:rsid w:val="15795D2B"/>
    <w:rsid w:val="16285123"/>
    <w:rsid w:val="17E53404"/>
    <w:rsid w:val="19C34684"/>
    <w:rsid w:val="1A8373FD"/>
    <w:rsid w:val="1AE94FB9"/>
    <w:rsid w:val="1B786F53"/>
    <w:rsid w:val="1BF956CF"/>
    <w:rsid w:val="1D0E37FF"/>
    <w:rsid w:val="1D8009CF"/>
    <w:rsid w:val="1D8F7B71"/>
    <w:rsid w:val="1DB0562C"/>
    <w:rsid w:val="1F0919EB"/>
    <w:rsid w:val="1F4D1252"/>
    <w:rsid w:val="1F7C562D"/>
    <w:rsid w:val="21B269C2"/>
    <w:rsid w:val="220044F4"/>
    <w:rsid w:val="22837F82"/>
    <w:rsid w:val="22E83DF5"/>
    <w:rsid w:val="22E9024C"/>
    <w:rsid w:val="22F17100"/>
    <w:rsid w:val="23FE1AD5"/>
    <w:rsid w:val="278A189D"/>
    <w:rsid w:val="27CF1BDE"/>
    <w:rsid w:val="28916E8B"/>
    <w:rsid w:val="293D7565"/>
    <w:rsid w:val="2BA22BFF"/>
    <w:rsid w:val="2BA769AB"/>
    <w:rsid w:val="2CCD5515"/>
    <w:rsid w:val="30656415"/>
    <w:rsid w:val="311741D6"/>
    <w:rsid w:val="33E16D1D"/>
    <w:rsid w:val="3518676F"/>
    <w:rsid w:val="363904ED"/>
    <w:rsid w:val="37AC4D98"/>
    <w:rsid w:val="38621FBC"/>
    <w:rsid w:val="398048E2"/>
    <w:rsid w:val="3A3D6694"/>
    <w:rsid w:val="3B7B1805"/>
    <w:rsid w:val="3D697A4C"/>
    <w:rsid w:val="3E492C52"/>
    <w:rsid w:val="3FBF0612"/>
    <w:rsid w:val="44106FEC"/>
    <w:rsid w:val="45383EE8"/>
    <w:rsid w:val="45625F4A"/>
    <w:rsid w:val="47805C2C"/>
    <w:rsid w:val="4B2F056B"/>
    <w:rsid w:val="4B4F1807"/>
    <w:rsid w:val="4BBF1003"/>
    <w:rsid w:val="4CA26BF2"/>
    <w:rsid w:val="4D49014D"/>
    <w:rsid w:val="4E516B22"/>
    <w:rsid w:val="4ED80936"/>
    <w:rsid w:val="4F95779F"/>
    <w:rsid w:val="50BB4726"/>
    <w:rsid w:val="53035F10"/>
    <w:rsid w:val="538A6632"/>
    <w:rsid w:val="568017F4"/>
    <w:rsid w:val="56881A0F"/>
    <w:rsid w:val="599E4BE5"/>
    <w:rsid w:val="5CA14904"/>
    <w:rsid w:val="5D12082E"/>
    <w:rsid w:val="5D9E5D5A"/>
    <w:rsid w:val="5E5D3A18"/>
    <w:rsid w:val="5E84473D"/>
    <w:rsid w:val="5FCC37D0"/>
    <w:rsid w:val="613100ED"/>
    <w:rsid w:val="613B554A"/>
    <w:rsid w:val="64963088"/>
    <w:rsid w:val="65520BA5"/>
    <w:rsid w:val="6683236D"/>
    <w:rsid w:val="66DB2FD4"/>
    <w:rsid w:val="685E201E"/>
    <w:rsid w:val="68E5013A"/>
    <w:rsid w:val="6C072AB5"/>
    <w:rsid w:val="6DCB2E8F"/>
    <w:rsid w:val="6EE111CF"/>
    <w:rsid w:val="6F570FB3"/>
    <w:rsid w:val="72710C91"/>
    <w:rsid w:val="768C7DBF"/>
    <w:rsid w:val="77453241"/>
    <w:rsid w:val="77916693"/>
    <w:rsid w:val="78056103"/>
    <w:rsid w:val="788808B6"/>
    <w:rsid w:val="78BE4905"/>
    <w:rsid w:val="790A14F7"/>
    <w:rsid w:val="792D4AE8"/>
    <w:rsid w:val="7A6302D0"/>
    <w:rsid w:val="7A73779E"/>
    <w:rsid w:val="7A916248"/>
    <w:rsid w:val="7AE91634"/>
    <w:rsid w:val="7BEA524E"/>
    <w:rsid w:val="7C623E0B"/>
    <w:rsid w:val="7E464D80"/>
    <w:rsid w:val="7EAA7A8A"/>
    <w:rsid w:val="7EBC1390"/>
    <w:rsid w:val="7F6A0F42"/>
    <w:rsid w:val="7F975809"/>
    <w:rsid w:val="7FD439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方正小标宋简体"/>
      <w:kern w:val="2"/>
      <w:sz w:val="32"/>
      <w:szCs w:val="160"/>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numPr>
        <w:ilvl w:val="1"/>
        <w:numId w:val="1"/>
      </w:numPr>
      <w:spacing w:line="500" w:lineRule="exact"/>
      <w:jc w:val="left"/>
      <w:outlineLvl w:val="1"/>
    </w:pPr>
    <w:rPr>
      <w:rFonts w:ascii="仿宋_GB2312" w:hAnsi="Cambria" w:eastAsia="仿宋_GB2312"/>
      <w:bCs/>
      <w:kern w:val="0"/>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5"/>
    <w:autoRedefine/>
    <w:qFormat/>
    <w:uiPriority w:val="0"/>
    <w:pPr>
      <w:jc w:val="left"/>
    </w:pPr>
  </w:style>
  <w:style w:type="paragraph" w:styleId="5">
    <w:name w:val="Body Text Indent"/>
    <w:basedOn w:val="1"/>
    <w:qFormat/>
    <w:uiPriority w:val="0"/>
    <w:pPr>
      <w:ind w:left="720" w:hanging="720" w:hangingChars="200"/>
    </w:pPr>
    <w:rPr>
      <w:rFonts w:ascii="Times New Roman" w:hAnsi="Times New Roman" w:eastAsia="楷体_GB2312"/>
      <w:sz w:val="36"/>
      <w:szCs w:val="24"/>
    </w:rPr>
  </w:style>
  <w:style w:type="paragraph" w:styleId="6">
    <w:name w:val="Balloon Text"/>
    <w:basedOn w:val="1"/>
    <w:link w:val="21"/>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99"/>
    <w:pPr>
      <w:shd w:val="clear" w:color="auto" w:fill="FFFFFF"/>
      <w:spacing w:after="64" w:line="446" w:lineRule="atLeast"/>
      <w:ind w:firstLine="480" w:firstLineChars="200"/>
      <w:jc w:val="left"/>
      <w:pPrChange w:id="0" w:author="feng ji" w:date="2024-05-07T07:29:00Z">
        <w:pPr>
          <w:widowControl w:val="0"/>
        </w:pPr>
      </w:pPrChange>
    </w:pPr>
    <w:rPr>
      <w:rFonts w:cs="Times New Roman"/>
      <w:kern w:val="0"/>
      <w:sz w:val="24"/>
      <w:rPrChange w:id="1" w:author="feng ji" w:date="2024-05-07T07:29:00Z">
        <w:rPr>
          <w:rFonts w:ascii="Calibri" w:hAnsi="Calibri" w:eastAsia="宋体"/>
          <w:sz w:val="24"/>
          <w:szCs w:val="160"/>
          <w:lang w:val="en-US" w:eastAsia="zh-CN" w:bidi="ar-SA"/>
        </w:rPr>
      </w:rPrChange>
    </w:rPr>
  </w:style>
  <w:style w:type="paragraph" w:styleId="10">
    <w:name w:val="annotation subject"/>
    <w:basedOn w:val="4"/>
    <w:next w:val="4"/>
    <w:link w:val="16"/>
    <w:autoRedefine/>
    <w:qFormat/>
    <w:uiPriority w:val="0"/>
    <w:rPr>
      <w:b/>
      <w:bCs/>
    </w:rPr>
  </w:style>
  <w:style w:type="character" w:styleId="13">
    <w:name w:val="annotation reference"/>
    <w:basedOn w:val="12"/>
    <w:autoRedefine/>
    <w:qFormat/>
    <w:uiPriority w:val="0"/>
    <w:rPr>
      <w:sz w:val="21"/>
      <w:szCs w:val="21"/>
    </w:rPr>
  </w:style>
  <w:style w:type="paragraph" w:customStyle="1" w:styleId="14">
    <w:name w:val="修订1"/>
    <w:autoRedefine/>
    <w:hidden/>
    <w:unhideWhenUsed/>
    <w:qFormat/>
    <w:uiPriority w:val="99"/>
    <w:rPr>
      <w:rFonts w:ascii="Calibri" w:hAnsi="Calibri" w:eastAsia="宋体" w:cs="方正小标宋简体"/>
      <w:kern w:val="2"/>
      <w:sz w:val="32"/>
      <w:szCs w:val="160"/>
      <w:lang w:val="en-US" w:eastAsia="zh-CN" w:bidi="ar-SA"/>
    </w:rPr>
  </w:style>
  <w:style w:type="character" w:customStyle="1" w:styleId="15">
    <w:name w:val="批注文字 Char"/>
    <w:basedOn w:val="12"/>
    <w:link w:val="4"/>
    <w:autoRedefine/>
    <w:qFormat/>
    <w:uiPriority w:val="0"/>
    <w:rPr>
      <w:rFonts w:ascii="Calibri" w:hAnsi="Calibri" w:eastAsia="宋体" w:cs="方正小标宋简体"/>
      <w:kern w:val="2"/>
      <w:sz w:val="32"/>
      <w:szCs w:val="160"/>
    </w:rPr>
  </w:style>
  <w:style w:type="character" w:customStyle="1" w:styleId="16">
    <w:name w:val="批注主题 Char"/>
    <w:basedOn w:val="15"/>
    <w:link w:val="10"/>
    <w:autoRedefine/>
    <w:qFormat/>
    <w:uiPriority w:val="0"/>
    <w:rPr>
      <w:rFonts w:ascii="Calibri" w:hAnsi="Calibri" w:eastAsia="宋体" w:cs="方正小标宋简体"/>
      <w:b/>
      <w:bCs/>
      <w:kern w:val="2"/>
      <w:sz w:val="32"/>
      <w:szCs w:val="160"/>
    </w:rPr>
  </w:style>
  <w:style w:type="character" w:customStyle="1" w:styleId="17">
    <w:name w:val="font21"/>
    <w:basedOn w:val="12"/>
    <w:qFormat/>
    <w:uiPriority w:val="0"/>
    <w:rPr>
      <w:rFonts w:hint="eastAsia" w:ascii="宋体" w:hAnsi="宋体" w:eastAsia="宋体" w:cs="宋体"/>
      <w:color w:val="000000"/>
      <w:sz w:val="24"/>
      <w:szCs w:val="24"/>
      <w:u w:val="none"/>
    </w:rPr>
  </w:style>
  <w:style w:type="character" w:customStyle="1" w:styleId="18">
    <w:name w:val="font51"/>
    <w:basedOn w:val="12"/>
    <w:qFormat/>
    <w:uiPriority w:val="0"/>
    <w:rPr>
      <w:rFonts w:hint="eastAsia" w:ascii="宋体" w:hAnsi="宋体" w:eastAsia="宋体" w:cs="宋体"/>
      <w:b/>
      <w:bCs/>
      <w:color w:val="000000"/>
      <w:sz w:val="20"/>
      <w:szCs w:val="20"/>
      <w:u w:val="none"/>
    </w:rPr>
  </w:style>
  <w:style w:type="character" w:customStyle="1" w:styleId="19">
    <w:name w:val="font41"/>
    <w:basedOn w:val="12"/>
    <w:qFormat/>
    <w:uiPriority w:val="0"/>
    <w:rPr>
      <w:rFonts w:hint="eastAsia" w:ascii="宋体" w:hAnsi="宋体" w:eastAsia="宋体" w:cs="宋体"/>
      <w:b/>
      <w:bCs/>
      <w:color w:val="000000"/>
      <w:sz w:val="22"/>
      <w:szCs w:val="22"/>
      <w:u w:val="none"/>
    </w:rPr>
  </w:style>
  <w:style w:type="character" w:customStyle="1" w:styleId="20">
    <w:name w:val="font11"/>
    <w:basedOn w:val="12"/>
    <w:qFormat/>
    <w:uiPriority w:val="0"/>
    <w:rPr>
      <w:rFonts w:hint="eastAsia" w:ascii="仿宋" w:hAnsi="仿宋" w:eastAsia="仿宋" w:cs="仿宋"/>
      <w:color w:val="000000"/>
      <w:sz w:val="22"/>
      <w:szCs w:val="22"/>
      <w:u w:val="none"/>
    </w:rPr>
  </w:style>
  <w:style w:type="character" w:customStyle="1" w:styleId="21">
    <w:name w:val="批注框文本 Char"/>
    <w:basedOn w:val="12"/>
    <w:link w:val="6"/>
    <w:uiPriority w:val="0"/>
    <w:rPr>
      <w:rFonts w:ascii="Calibri" w:hAnsi="Calibri" w:cs="方正小标宋简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1510</Words>
  <Characters>1567</Characters>
  <Lines>11</Lines>
  <Paragraphs>3</Paragraphs>
  <TotalTime>0</TotalTime>
  <ScaleCrop>false</ScaleCrop>
  <LinksUpToDate>false</LinksUpToDate>
  <CharactersWithSpaces>1576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2024-03-25T06:38:00Z</dcterms:created>
  <dc:creator>申小宁</dc:creator>
  <cp:lastModifiedBy>申小宁</cp:lastModifiedBy>
  <cp:lastPrinted>2025-12-29T06:37:00Z</cp:lastPrinted>
  <dcterms:modified xsi:type="dcterms:W3CDTF">2026-06-08T02:03:35Z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CF9F4216A8764923BA8AEB6630B34C69_13</vt:lpwstr>
  </property>
  <property fmtid="{D5CDD505-2E9C-101B-9397-08002B2CF9AE}" pid="4" name="KSOTemplateDocerSaveRecord">
    <vt:lpwstr>eyJoZGlkIjoiNzI4YjgwMWY0MmNmMDg1ZDExNjNmNTNlMTNhNjhkMWMiLCJ1c2VySWQiOiIzOTMzODIzNDIifQ==</vt:lpwstr>
  </property>
  <property fmtid="{D5CDD505-2E9C-101B-9397-08002B2CF9AE}" pid="5" name="OfficeAIDocId">
    <vt:lpwstr>DOC_6061ac8185aa4dfeac463c34cf65224c</vt:lpwstr>
  </property>
</Properties>
</file>